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AE" w:rsidRDefault="00891FAE" w:rsidP="00891FAE">
      <w:pPr>
        <w:jc w:val="center"/>
      </w:pPr>
      <w:r>
        <w:rPr>
          <w:b/>
          <w:bCs/>
        </w:rPr>
        <w:t>АНАЛИЗ</w:t>
      </w:r>
    </w:p>
    <w:p w:rsidR="00891FAE" w:rsidRDefault="00891FAE" w:rsidP="00530599">
      <w:pPr>
        <w:jc w:val="both"/>
        <w:rPr>
          <w:b/>
          <w:bCs/>
        </w:rPr>
      </w:pPr>
      <w:r>
        <w:rPr>
          <w:b/>
          <w:bCs/>
        </w:rPr>
        <w:t>ЭФФЕКТИВНОСТИ РАБОТЫ ЭЛЕМЕНТОВ ОРГАНИЗАЦИОННОЙ СТРУКТУРЫ</w:t>
      </w:r>
      <w:r>
        <w:rPr>
          <w:b/>
          <w:bCs/>
        </w:rPr>
        <w:br/>
        <w:t>ПО ПРОТИВОДЕЙСТВИЮ КОРРУПЦИИ</w:t>
      </w:r>
    </w:p>
    <w:p w:rsidR="00891FAE" w:rsidRPr="00530599" w:rsidRDefault="00891FAE" w:rsidP="00530599">
      <w:pPr>
        <w:ind w:right="-284"/>
        <w:rPr>
          <w:b/>
        </w:rPr>
      </w:pPr>
      <w:r w:rsidRPr="00530599">
        <w:rPr>
          <w:b/>
        </w:rPr>
        <w:t xml:space="preserve">II. АНТИКОРРУПЦИОННАЯ ЭКСПЕРТИЗА НОРМАТИВНЫХ ПРАВОВЫХ АКТОВ И ИХ </w:t>
      </w:r>
      <w:r w:rsidR="00530599">
        <w:rPr>
          <w:b/>
        </w:rPr>
        <w:t>П</w:t>
      </w:r>
      <w:r w:rsidRPr="00530599">
        <w:rPr>
          <w:b/>
        </w:rPr>
        <w:t xml:space="preserve">РОЕКТОВ                        </w:t>
      </w:r>
    </w:p>
    <w:tbl>
      <w:tblPr>
        <w:tblW w:w="878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7749"/>
      </w:tblGrid>
      <w:tr w:rsidR="00891FAE" w:rsidRPr="00891FAE" w:rsidTr="00530599">
        <w:trPr>
          <w:trHeight w:val="23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49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  </w:t>
            </w:r>
          </w:p>
        </w:tc>
      </w:tr>
      <w:tr w:rsidR="00891FAE" w:rsidRPr="00891FAE" w:rsidTr="00530599">
        <w:trPr>
          <w:trHeight w:val="49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      </w:r>
          </w:p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39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2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</w:t>
            </w:r>
          </w:p>
        </w:tc>
      </w:tr>
      <w:tr w:rsidR="00891FAE" w:rsidRPr="00891FAE" w:rsidTr="00530599">
        <w:trPr>
          <w:trHeight w:val="25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2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</w:t>
            </w:r>
          </w:p>
        </w:tc>
      </w:tr>
      <w:tr w:rsidR="00891FAE" w:rsidRPr="00891FAE" w:rsidTr="00530599">
        <w:trPr>
          <w:trHeight w:val="48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39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НПА</w:t>
            </w: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</w:tr>
      <w:tr w:rsidR="00891FAE" w:rsidRPr="00891FAE" w:rsidTr="00530599">
        <w:trPr>
          <w:trHeight w:val="43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0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      </w:r>
          </w:p>
        </w:tc>
      </w:tr>
      <w:tr w:rsidR="00891FAE" w:rsidRPr="00891FAE" w:rsidTr="00530599">
        <w:trPr>
          <w:trHeight w:val="27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6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</w:tr>
      <w:tr w:rsidR="00891FAE" w:rsidRPr="00891FAE" w:rsidTr="00530599">
        <w:trPr>
          <w:trHeight w:val="44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39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</w:tr>
      <w:tr w:rsidR="00891FAE" w:rsidRPr="00891FAE" w:rsidTr="00530599">
        <w:trPr>
          <w:trHeight w:val="43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юридико-лингвистическая неопределенность - употребление неустоявшихся, двусмысленных терминов и категорий оценочного характера</w:t>
            </w: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30599" w:rsidRDefault="00530599" w:rsidP="00891FAE">
      <w:pPr>
        <w:rPr>
          <w:b/>
          <w:bCs/>
          <w:color w:val="000000"/>
        </w:rPr>
      </w:pPr>
    </w:p>
    <w:p w:rsidR="00891FAE" w:rsidRPr="00530599" w:rsidRDefault="00891FAE" w:rsidP="00891FAE">
      <w:pPr>
        <w:rPr>
          <w:b/>
        </w:rPr>
      </w:pPr>
      <w:r w:rsidRPr="00530599">
        <w:rPr>
          <w:b/>
          <w:bCs/>
          <w:color w:val="000000"/>
        </w:rPr>
        <w:t>5. Независимые</w:t>
      </w:r>
      <w:r w:rsidR="00530599">
        <w:rPr>
          <w:b/>
          <w:bCs/>
          <w:color w:val="000000"/>
        </w:rPr>
        <w:t xml:space="preserve">  </w:t>
      </w:r>
      <w:r w:rsidRPr="00530599">
        <w:rPr>
          <w:b/>
          <w:bCs/>
          <w:color w:val="000000"/>
        </w:rPr>
        <w:t>антикоррупционные</w:t>
      </w:r>
      <w:r w:rsidR="00530599">
        <w:rPr>
          <w:b/>
          <w:bCs/>
          <w:color w:val="000000"/>
        </w:rPr>
        <w:t xml:space="preserve">  </w:t>
      </w:r>
      <w:r w:rsidRPr="00530599">
        <w:rPr>
          <w:b/>
          <w:bCs/>
          <w:color w:val="000000"/>
        </w:rPr>
        <w:t>экспертизы</w:t>
      </w:r>
    </w:p>
    <w:tbl>
      <w:tblPr>
        <w:tblW w:w="878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31"/>
        <w:gridCol w:w="7749"/>
      </w:tblGrid>
      <w:tr w:rsidR="00891FAE" w:rsidRPr="00891FAE" w:rsidTr="00530599">
        <w:trPr>
          <w:trHeight w:val="39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</w:tr>
      <w:tr w:rsidR="00891FAE" w:rsidRPr="00891FAE" w:rsidTr="00530599">
        <w:trPr>
          <w:trHeight w:val="244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утверждённых в течение отчётного периода нормативных правовых актов, в отношении которых проведена независимая экспертиза</w:t>
            </w:r>
          </w:p>
        </w:tc>
      </w:tr>
      <w:tr w:rsidR="00891FAE" w:rsidRPr="00891FAE" w:rsidTr="00530599">
        <w:trPr>
          <w:trHeight w:val="450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</w:tr>
    </w:tbl>
    <w:p w:rsidR="00891FAE" w:rsidRDefault="00891FAE" w:rsidP="005C4D1D">
      <w:bookmarkStart w:id="0" w:name="_GoBack"/>
      <w:bookmarkEnd w:id="0"/>
    </w:p>
    <w:sectPr w:rsidR="00891FAE" w:rsidSect="00530599">
      <w:pgSz w:w="11906" w:h="16838"/>
      <w:pgMar w:top="1134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E"/>
    <w:rsid w:val="00087D0D"/>
    <w:rsid w:val="00484060"/>
    <w:rsid w:val="00530599"/>
    <w:rsid w:val="005C4D1D"/>
    <w:rsid w:val="007223E4"/>
    <w:rsid w:val="00891FAE"/>
    <w:rsid w:val="009B0EDA"/>
    <w:rsid w:val="00AC1F17"/>
    <w:rsid w:val="00B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2020-01-16T07:25:00Z</dcterms:created>
  <dcterms:modified xsi:type="dcterms:W3CDTF">2020-01-16T07:30:00Z</dcterms:modified>
</cp:coreProperties>
</file>